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3C3462" w:rsidP="003C3462">
      <w:pPr>
        <w:jc w:val="center"/>
        <w:rPr>
          <w:rFonts w:ascii="Courier New" w:hAnsi="Courier New" w:cs="Courier New"/>
          <w:sz w:val="24"/>
          <w:szCs w:val="24"/>
        </w:rPr>
      </w:pPr>
      <w:r>
        <w:rPr>
          <w:rFonts w:ascii="Courier New" w:hAnsi="Courier New" w:cs="Courier New"/>
          <w:b/>
          <w:sz w:val="24"/>
          <w:szCs w:val="24"/>
          <w:u w:val="single"/>
        </w:rPr>
        <w:t>Allerheiligen 2021</w:t>
      </w:r>
    </w:p>
    <w:p w:rsidR="003C3462" w:rsidRDefault="003C3462" w:rsidP="003C3462">
      <w:pPr>
        <w:jc w:val="center"/>
        <w:rPr>
          <w:rFonts w:ascii="Courier New" w:hAnsi="Courier New" w:cs="Courier New"/>
          <w:sz w:val="24"/>
          <w:szCs w:val="24"/>
        </w:rPr>
      </w:pPr>
    </w:p>
    <w:p w:rsidR="003C3462" w:rsidRDefault="003C3462" w:rsidP="003C3462">
      <w:pPr>
        <w:spacing w:line="360" w:lineRule="auto"/>
        <w:jc w:val="both"/>
        <w:rPr>
          <w:rFonts w:ascii="Courier New" w:hAnsi="Courier New" w:cs="Courier New"/>
          <w:sz w:val="24"/>
          <w:szCs w:val="24"/>
        </w:rPr>
      </w:pPr>
      <w:r>
        <w:rPr>
          <w:rFonts w:ascii="Courier New" w:hAnsi="Courier New" w:cs="Courier New"/>
          <w:sz w:val="24"/>
          <w:szCs w:val="24"/>
        </w:rPr>
        <w:t xml:space="preserve">Jeder Mensch ist zur Heiligkeit berufen. Ich erlaube mir, diesen Satz als Frage zu formulieren: Was ist, wenn Gott will, dass ich heilig werde? Abwegig, völlig abwegig, denken wir jetzt spontan. Ich und heilig – unmöglich. Mein Leben ist nicht heiligmäßig und tugendhaft. Ich habe </w:t>
      </w:r>
      <w:bookmarkStart w:id="0" w:name="_GoBack"/>
      <w:bookmarkEnd w:id="0"/>
      <w:r>
        <w:rPr>
          <w:rFonts w:ascii="Courier New" w:hAnsi="Courier New" w:cs="Courier New"/>
          <w:sz w:val="24"/>
          <w:szCs w:val="24"/>
        </w:rPr>
        <w:t>Fehler und Schwächen, ich bin ganz durchschnittlich, also nicht heilig. Reicht es nicht, wenn ich versuche, einfach ein anständiger Mensch zu sein?</w:t>
      </w:r>
    </w:p>
    <w:p w:rsidR="003C3462" w:rsidRDefault="003C3462" w:rsidP="003C3462">
      <w:pPr>
        <w:spacing w:line="360" w:lineRule="auto"/>
        <w:jc w:val="both"/>
        <w:rPr>
          <w:rFonts w:ascii="Courier New" w:hAnsi="Courier New" w:cs="Courier New"/>
          <w:sz w:val="24"/>
          <w:szCs w:val="24"/>
        </w:rPr>
      </w:pPr>
    </w:p>
    <w:p w:rsidR="003C3462" w:rsidRDefault="003C3462" w:rsidP="003C3462">
      <w:pPr>
        <w:spacing w:line="360" w:lineRule="auto"/>
        <w:jc w:val="both"/>
        <w:rPr>
          <w:rFonts w:ascii="Courier New" w:hAnsi="Courier New" w:cs="Courier New"/>
          <w:sz w:val="24"/>
          <w:szCs w:val="24"/>
        </w:rPr>
      </w:pPr>
      <w:r>
        <w:rPr>
          <w:rFonts w:ascii="Courier New" w:hAnsi="Courier New" w:cs="Courier New"/>
          <w:sz w:val="24"/>
          <w:szCs w:val="24"/>
        </w:rPr>
        <w:t>Beim Wort „heilig“ oder „Heiligkeit“ denken wir zuerst an die großen, bekannten und heiliggesprochenen Heiligen der 2000jährigen Geschichte der Kirche: Heilige der Nächstenliebe wie Mutter Teresa, Ordensgründer wie Franziskus oder große Prediger und Missionare. Johannes Paul II., auch er ein großer Heiliger, hat in seiner Zeit als Papst 482 Christinnen und Christen heiliggesprochen. Wenn jedoch alle Christen zur Heiligkeit berufen sind, gibt es neben diesen offiziellen Heiligen und Seligen noch viel mehr „kleine“, unbekannte, verborgene Heilige und Glaubenszeugen. Die großen Heiligen haben ihre Feste und Gedenktage. Allerhe</w:t>
      </w:r>
      <w:r w:rsidR="0054155B">
        <w:rPr>
          <w:rFonts w:ascii="Courier New" w:hAnsi="Courier New" w:cs="Courier New"/>
          <w:sz w:val="24"/>
          <w:szCs w:val="24"/>
        </w:rPr>
        <w:t>iligen ist das Fest der großen H</w:t>
      </w:r>
      <w:r>
        <w:rPr>
          <w:rFonts w:ascii="Courier New" w:hAnsi="Courier New" w:cs="Courier New"/>
          <w:sz w:val="24"/>
          <w:szCs w:val="24"/>
        </w:rPr>
        <w:t xml:space="preserve">eiliggesprochenen, aber auch das Fest der weit größeren Zahl der namenlosen Heiligen. </w:t>
      </w:r>
    </w:p>
    <w:p w:rsidR="003C3462" w:rsidRDefault="003C3462" w:rsidP="003C3462">
      <w:pPr>
        <w:spacing w:line="360" w:lineRule="auto"/>
        <w:jc w:val="both"/>
        <w:rPr>
          <w:rFonts w:ascii="Courier New" w:hAnsi="Courier New" w:cs="Courier New"/>
          <w:sz w:val="24"/>
          <w:szCs w:val="24"/>
        </w:rPr>
      </w:pPr>
    </w:p>
    <w:p w:rsidR="003C3462" w:rsidRDefault="003C3462" w:rsidP="003C3462">
      <w:pPr>
        <w:spacing w:line="360" w:lineRule="auto"/>
        <w:jc w:val="both"/>
        <w:rPr>
          <w:rFonts w:ascii="Courier New" w:hAnsi="Courier New" w:cs="Courier New"/>
          <w:sz w:val="24"/>
          <w:szCs w:val="24"/>
        </w:rPr>
      </w:pPr>
      <w:r>
        <w:rPr>
          <w:rFonts w:ascii="Courier New" w:hAnsi="Courier New" w:cs="Courier New"/>
          <w:sz w:val="24"/>
          <w:szCs w:val="24"/>
        </w:rPr>
        <w:t xml:space="preserve">Was macht einen Menschen zum Heiligen? Ein makelloses und perfektes christliches Leben? Wohl kaum. Wie alle Menschen haben auch große Heilige Ecken, Kanten und Schattenseiten. Der berühmte heilige Bernhard von Clairvaux, Ordensgründer und genialer Prediger des Mittelalters, hat hier in Speyer zum Kreuzzug aufgerufen – ein großer, unverzeihlicher Fehler. Heilige sind keine Helden, eher Anti-Helden. Sie sind nicht angepasst. Sie stiften manchmal sogar Aufruhr. Sie handeln </w:t>
      </w:r>
      <w:r w:rsidR="007A3453">
        <w:rPr>
          <w:rFonts w:ascii="Courier New" w:hAnsi="Courier New" w:cs="Courier New"/>
          <w:sz w:val="24"/>
          <w:szCs w:val="24"/>
        </w:rPr>
        <w:t>gegen d</w:t>
      </w:r>
      <w:r w:rsidR="005F5B94">
        <w:rPr>
          <w:rFonts w:ascii="Courier New" w:hAnsi="Courier New" w:cs="Courier New"/>
          <w:sz w:val="24"/>
          <w:szCs w:val="24"/>
        </w:rPr>
        <w:t>ie Maßstäbe der Welt, oft auch gegen die Maßstäbe der Kirche. „Jede Zeit ist dazu herausgefordert, ihre eigene Weise der Heiligkeit zu finden“, sagt Madeleine Delbrêl. M.a.W. was im Mittelalter oder in der Neuzeit als Heiligkeit angesehen wurde</w:t>
      </w:r>
      <w:r w:rsidR="007A3453">
        <w:rPr>
          <w:rFonts w:ascii="Courier New" w:hAnsi="Courier New" w:cs="Courier New"/>
          <w:sz w:val="24"/>
          <w:szCs w:val="24"/>
        </w:rPr>
        <w:t>,</w:t>
      </w:r>
      <w:r w:rsidR="005F5B94">
        <w:rPr>
          <w:rFonts w:ascii="Courier New" w:hAnsi="Courier New" w:cs="Courier New"/>
          <w:sz w:val="24"/>
          <w:szCs w:val="24"/>
        </w:rPr>
        <w:t xml:space="preserve"> kann für uns Menschen des 21. Jahrhunderts keine Blaupause sein. </w:t>
      </w:r>
    </w:p>
    <w:p w:rsidR="00B550A3" w:rsidRDefault="00B550A3" w:rsidP="003C3462">
      <w:pPr>
        <w:spacing w:line="360" w:lineRule="auto"/>
        <w:jc w:val="both"/>
        <w:rPr>
          <w:rFonts w:ascii="Courier New" w:hAnsi="Courier New" w:cs="Courier New"/>
          <w:sz w:val="24"/>
          <w:szCs w:val="24"/>
        </w:rPr>
      </w:pPr>
    </w:p>
    <w:p w:rsidR="00B550A3" w:rsidRDefault="00B550A3" w:rsidP="003C3462">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Für jede und jeden von uns beginnt der Weg der Heiligkeit mit der Taufe. </w:t>
      </w:r>
      <w:r w:rsidR="00B632CB">
        <w:rPr>
          <w:rFonts w:ascii="Courier New" w:hAnsi="Courier New" w:cs="Courier New"/>
          <w:sz w:val="24"/>
          <w:szCs w:val="24"/>
        </w:rPr>
        <w:t xml:space="preserve">Die Taufe weist in die entscheidende Richtung: Gott nimmt jeden und jede von uns bedingungslos an, schenkt uns seine Liebe. Deshalb heißen wir Kinder Gottes und sind es auch, wie wir im 1. Johannesbrief lesen. Diese Worte sind uns vertraut, vielleicht zu vertraut. Das Aufregende, </w:t>
      </w:r>
      <w:r w:rsidR="00222E9E">
        <w:rPr>
          <w:rFonts w:ascii="Courier New" w:hAnsi="Courier New" w:cs="Courier New"/>
          <w:sz w:val="24"/>
          <w:szCs w:val="24"/>
        </w:rPr>
        <w:t>das dahinter steht, kann man leicht überhören. Das Unerhörte des Evangeliums kann jedoch auch in unse</w:t>
      </w:r>
      <w:r w:rsidR="00345EF7">
        <w:rPr>
          <w:rFonts w:ascii="Courier New" w:hAnsi="Courier New" w:cs="Courier New"/>
          <w:sz w:val="24"/>
          <w:szCs w:val="24"/>
        </w:rPr>
        <w:t xml:space="preserve">r gewohntes Leben einbrechen. Ein einschneidendes Erlebnis, eine Lebenskrise, eine schwere Krankheit öffnet mir dann einen neuen existentiellen Zugang zur christlichen Botschaft. Ignatius von Loyola fand schwer verletzt und ans Bett gefesselt zum Glauben und zu seiner Bestimmung, den Jesuitenorden zu gründen. Die Mystikerin des Alltags, Madeleine Delbrêl, schrieb: „Die Berufung ist an sich nicht so wichtig. Wichtig ist, wie man darauf antwortet … Nicht unsere Berufung macht die Heiligkeit aus, sondern die Hartnäckigkeit – die innere Konsequenz –, mit der wir sie uns zu </w:t>
      </w:r>
      <w:r w:rsidR="007D7AAB">
        <w:rPr>
          <w:rFonts w:ascii="Courier New" w:hAnsi="Courier New" w:cs="Courier New"/>
          <w:sz w:val="24"/>
          <w:szCs w:val="24"/>
        </w:rPr>
        <w:t>Eigen</w:t>
      </w:r>
      <w:r w:rsidR="00345EF7">
        <w:rPr>
          <w:rFonts w:ascii="Courier New" w:hAnsi="Courier New" w:cs="Courier New"/>
          <w:sz w:val="24"/>
          <w:szCs w:val="24"/>
        </w:rPr>
        <w:t xml:space="preserve"> gemacht haben.“ Sich auf Gott einlassen, auf das, was er mit einem vorhat, das verändert das Leben grundlegend.</w:t>
      </w:r>
    </w:p>
    <w:p w:rsidR="007D7AAB" w:rsidRDefault="007D7AAB" w:rsidP="003C3462">
      <w:pPr>
        <w:spacing w:line="360" w:lineRule="auto"/>
        <w:jc w:val="both"/>
        <w:rPr>
          <w:rFonts w:ascii="Courier New" w:hAnsi="Courier New" w:cs="Courier New"/>
          <w:sz w:val="24"/>
          <w:szCs w:val="24"/>
        </w:rPr>
      </w:pPr>
    </w:p>
    <w:p w:rsidR="007D7AAB" w:rsidRDefault="007D7AAB" w:rsidP="003C3462">
      <w:pPr>
        <w:spacing w:line="360" w:lineRule="auto"/>
        <w:jc w:val="both"/>
        <w:rPr>
          <w:rFonts w:ascii="Courier New" w:hAnsi="Courier New" w:cs="Courier New"/>
          <w:sz w:val="24"/>
          <w:szCs w:val="24"/>
        </w:rPr>
      </w:pPr>
      <w:r>
        <w:rPr>
          <w:rFonts w:ascii="Courier New" w:hAnsi="Courier New" w:cs="Courier New"/>
          <w:sz w:val="24"/>
          <w:szCs w:val="24"/>
        </w:rPr>
        <w:t xml:space="preserve">Wohin der Weg zur Heiligkeit führen kann, deutet der Johannesbrief an: „Jetzt sind wir Kinder Gottes. Was wir sein werden, ist noch nicht offenbar. Wir wissen, dass wir ihm, dem heiligen Gott, ähnlich sein werden. Wer diese Hoffnung auf ihn setzt, der heiligt sich, so wie er heilig ist“ (1 Joh 3,1-3). Wer sich also an Gott festmacht, der macht sich auf den Weg der Heiligkeit, auf den Weg seiner eigentlichen, ganz persönlichen Bestimmung. </w:t>
      </w:r>
    </w:p>
    <w:p w:rsidR="007D7AAB" w:rsidRDefault="007D7AAB" w:rsidP="003C3462">
      <w:pPr>
        <w:spacing w:line="360" w:lineRule="auto"/>
        <w:jc w:val="both"/>
        <w:rPr>
          <w:rFonts w:ascii="Courier New" w:hAnsi="Courier New" w:cs="Courier New"/>
          <w:sz w:val="24"/>
          <w:szCs w:val="24"/>
        </w:rPr>
      </w:pPr>
    </w:p>
    <w:p w:rsidR="007D7AAB" w:rsidRDefault="007D7AAB" w:rsidP="003C3462">
      <w:pPr>
        <w:spacing w:line="360" w:lineRule="auto"/>
        <w:jc w:val="both"/>
        <w:rPr>
          <w:rFonts w:ascii="Courier New" w:hAnsi="Courier New" w:cs="Courier New"/>
          <w:sz w:val="24"/>
          <w:szCs w:val="24"/>
        </w:rPr>
      </w:pPr>
      <w:r>
        <w:rPr>
          <w:rFonts w:ascii="Courier New" w:hAnsi="Courier New" w:cs="Courier New"/>
          <w:sz w:val="24"/>
          <w:szCs w:val="24"/>
        </w:rPr>
        <w:t xml:space="preserve">Wohin kann dieser neue Weg führen? Mutter Teresas Weg führte sie in die Slums von Kalkutta. Madeleine Delbrêls Weg führte zur atheistischen Arbeiterschaft in einem Pariser Vorort. Bischof Oskar Romeros Weg führte zu den Armen und Entrechteten in El Salvador, denen er seine Stimme gab. Christian de Chergés Weg führte zu den Muslimen in Algerien. Der Weg vieler Glaubenszeugen führte zum Martyrium, zur Lebenshingabe für Christus. </w:t>
      </w:r>
    </w:p>
    <w:p w:rsidR="007D7AAB" w:rsidRDefault="007D7AAB" w:rsidP="003C3462">
      <w:pPr>
        <w:spacing w:line="360" w:lineRule="auto"/>
        <w:jc w:val="both"/>
        <w:rPr>
          <w:rFonts w:ascii="Courier New" w:hAnsi="Courier New" w:cs="Courier New"/>
          <w:sz w:val="24"/>
          <w:szCs w:val="24"/>
        </w:rPr>
      </w:pPr>
    </w:p>
    <w:p w:rsidR="007D7AAB" w:rsidRDefault="007D7AAB" w:rsidP="003C3462">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Doch die meisten Wege zur Heiligkeit führten und führen in einen unspektakulären Alltag. „Wir Leute von der Straße glauben aus aller Kraft, dass diese Straße, diese Welt, auf die Gott uns gesetzt hat, für uns der Ort unserer Heiligkeit ist“ (Madeleine Delbrêl). </w:t>
      </w:r>
    </w:p>
    <w:p w:rsidR="007D7AAB" w:rsidRDefault="007D7AAB" w:rsidP="003C3462">
      <w:pPr>
        <w:spacing w:line="360" w:lineRule="auto"/>
        <w:jc w:val="both"/>
        <w:rPr>
          <w:rFonts w:ascii="Courier New" w:hAnsi="Courier New" w:cs="Courier New"/>
          <w:sz w:val="24"/>
          <w:szCs w:val="24"/>
        </w:rPr>
      </w:pPr>
    </w:p>
    <w:p w:rsidR="007D7AAB" w:rsidRDefault="007D7AAB" w:rsidP="003C3462">
      <w:pPr>
        <w:spacing w:line="360" w:lineRule="auto"/>
        <w:jc w:val="both"/>
        <w:rPr>
          <w:rFonts w:ascii="Courier New" w:hAnsi="Courier New" w:cs="Courier New"/>
          <w:sz w:val="24"/>
          <w:szCs w:val="24"/>
        </w:rPr>
      </w:pPr>
      <w:r>
        <w:rPr>
          <w:rFonts w:ascii="Courier New" w:hAnsi="Courier New" w:cs="Courier New"/>
          <w:sz w:val="24"/>
          <w:szCs w:val="24"/>
        </w:rPr>
        <w:t xml:space="preserve">In seiner Anleitung zum Christsein in der modernen Welt schreibt Papst Franziskus: „Es gefällt mir, die Heiligkeit im geduldigen Volk Gottes zu sehen: in den Eltern, die ihre Kinder mit so viel Liebe erziehen, in den Männern und Frauen, die arbeiten, um das tägliche Brot nach Hause zu bringen, in den Kranken, in den älteren Ordensfrauen, die weiter lächeln … Oft ist das die Heiligkeit von nebenan, derer, die in unserer Nähe wohnen und die ein Widerschein der Gegenwart Gottes sind, oder, um es anders auszudrücken, die Mittelschicht der Heiligkeit“ (Gaudete et exsultate, 7). </w:t>
      </w:r>
    </w:p>
    <w:p w:rsidR="007D7AAB" w:rsidRDefault="007D7AAB" w:rsidP="003C3462">
      <w:pPr>
        <w:spacing w:line="360" w:lineRule="auto"/>
        <w:jc w:val="both"/>
        <w:rPr>
          <w:rFonts w:ascii="Courier New" w:hAnsi="Courier New" w:cs="Courier New"/>
          <w:sz w:val="24"/>
          <w:szCs w:val="24"/>
        </w:rPr>
      </w:pPr>
    </w:p>
    <w:p w:rsidR="007D7AAB" w:rsidRDefault="007D7AAB" w:rsidP="003C3462">
      <w:pPr>
        <w:spacing w:line="360" w:lineRule="auto"/>
        <w:jc w:val="both"/>
        <w:rPr>
          <w:rFonts w:ascii="Courier New" w:hAnsi="Courier New" w:cs="Courier New"/>
          <w:sz w:val="24"/>
          <w:szCs w:val="24"/>
        </w:rPr>
      </w:pPr>
      <w:r>
        <w:rPr>
          <w:rFonts w:ascii="Courier New" w:hAnsi="Courier New" w:cs="Courier New"/>
          <w:sz w:val="24"/>
          <w:szCs w:val="24"/>
        </w:rPr>
        <w:t xml:space="preserve">Liebe Schwestern und Brüder! Gott traut uns immer anderes, immer mehr und Größeres zu, als </w:t>
      </w:r>
      <w:r w:rsidR="0054155B">
        <w:rPr>
          <w:rFonts w:ascii="Courier New" w:hAnsi="Courier New" w:cs="Courier New"/>
          <w:sz w:val="24"/>
          <w:szCs w:val="24"/>
        </w:rPr>
        <w:t>wir erwarten. Er traut uns zu, H</w:t>
      </w:r>
      <w:r>
        <w:rPr>
          <w:rFonts w:ascii="Courier New" w:hAnsi="Courier New" w:cs="Courier New"/>
          <w:sz w:val="24"/>
          <w:szCs w:val="24"/>
        </w:rPr>
        <w:t>eilige zu werden. Unsere Antwort darauf sollte nicht zu bescheiden ausfallen. Amen.</w:t>
      </w:r>
    </w:p>
    <w:p w:rsidR="007D7AAB" w:rsidRPr="003C3462" w:rsidRDefault="007D7AAB" w:rsidP="003C3462">
      <w:pPr>
        <w:spacing w:line="360" w:lineRule="auto"/>
        <w:jc w:val="both"/>
        <w:rPr>
          <w:rFonts w:ascii="Courier New" w:hAnsi="Courier New" w:cs="Courier New"/>
          <w:sz w:val="24"/>
          <w:szCs w:val="24"/>
        </w:rPr>
      </w:pPr>
    </w:p>
    <w:sectPr w:rsidR="007D7AAB" w:rsidRPr="003C3462" w:rsidSect="00585258">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258" w:rsidRDefault="00585258" w:rsidP="00585258">
      <w:pPr>
        <w:spacing w:after="0" w:line="240" w:lineRule="auto"/>
      </w:pPr>
      <w:r>
        <w:separator/>
      </w:r>
    </w:p>
  </w:endnote>
  <w:endnote w:type="continuationSeparator" w:id="0">
    <w:p w:rsidR="00585258" w:rsidRDefault="00585258" w:rsidP="0058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258" w:rsidRDefault="00585258" w:rsidP="00585258">
      <w:pPr>
        <w:spacing w:after="0" w:line="240" w:lineRule="auto"/>
      </w:pPr>
      <w:r>
        <w:separator/>
      </w:r>
    </w:p>
  </w:footnote>
  <w:footnote w:type="continuationSeparator" w:id="0">
    <w:p w:rsidR="00585258" w:rsidRDefault="00585258" w:rsidP="00585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444947"/>
      <w:docPartObj>
        <w:docPartGallery w:val="Page Numbers (Top of Page)"/>
        <w:docPartUnique/>
      </w:docPartObj>
    </w:sdtPr>
    <w:sdtEndPr/>
    <w:sdtContent>
      <w:p w:rsidR="00585258" w:rsidRDefault="00585258">
        <w:pPr>
          <w:pStyle w:val="Kopfzeile"/>
          <w:jc w:val="center"/>
        </w:pPr>
        <w:r>
          <w:fldChar w:fldCharType="begin"/>
        </w:r>
        <w:r>
          <w:instrText>PAGE   \* MERGEFORMAT</w:instrText>
        </w:r>
        <w:r>
          <w:fldChar w:fldCharType="separate"/>
        </w:r>
        <w:r w:rsidR="007B1394">
          <w:rPr>
            <w:noProof/>
          </w:rPr>
          <w:t>2</w:t>
        </w:r>
        <w:r>
          <w:fldChar w:fldCharType="end"/>
        </w:r>
      </w:p>
    </w:sdtContent>
  </w:sdt>
  <w:p w:rsidR="00585258" w:rsidRDefault="005852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62"/>
    <w:rsid w:val="00222E9E"/>
    <w:rsid w:val="002F7128"/>
    <w:rsid w:val="00345EF7"/>
    <w:rsid w:val="003C3462"/>
    <w:rsid w:val="0054155B"/>
    <w:rsid w:val="00585258"/>
    <w:rsid w:val="005F5B94"/>
    <w:rsid w:val="00725082"/>
    <w:rsid w:val="007A3453"/>
    <w:rsid w:val="007B1394"/>
    <w:rsid w:val="007D7AAB"/>
    <w:rsid w:val="00864E84"/>
    <w:rsid w:val="00B550A3"/>
    <w:rsid w:val="00B63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E4D32-82E1-4C56-9505-470878A4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52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5258"/>
  </w:style>
  <w:style w:type="paragraph" w:styleId="Fuzeile">
    <w:name w:val="footer"/>
    <w:basedOn w:val="Standard"/>
    <w:link w:val="FuzeileZchn"/>
    <w:uiPriority w:val="99"/>
    <w:unhideWhenUsed/>
    <w:rsid w:val="005852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5258"/>
  </w:style>
  <w:style w:type="paragraph" w:styleId="Sprechblasentext">
    <w:name w:val="Balloon Text"/>
    <w:basedOn w:val="Standard"/>
    <w:link w:val="SprechblasentextZchn"/>
    <w:uiPriority w:val="99"/>
    <w:semiHidden/>
    <w:unhideWhenUsed/>
    <w:rsid w:val="005415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1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4382</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Karin Gelder</cp:lastModifiedBy>
  <cp:revision>2</cp:revision>
  <cp:lastPrinted>2021-10-19T07:41:00Z</cp:lastPrinted>
  <dcterms:created xsi:type="dcterms:W3CDTF">2021-11-01T19:01:00Z</dcterms:created>
  <dcterms:modified xsi:type="dcterms:W3CDTF">2021-11-01T19:01:00Z</dcterms:modified>
</cp:coreProperties>
</file>